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FA773" w14:textId="77777777" w:rsidR="007914A1" w:rsidRDefault="00996FFB" w:rsidP="007914A1">
      <w:pPr>
        <w:jc w:val="center"/>
        <w:rPr>
          <w:rFonts w:ascii="Nunito" w:eastAsia="Nunito" w:hAnsi="Nunito" w:cs="Nunito"/>
          <w:bCs/>
          <w:sz w:val="21"/>
          <w:szCs w:val="21"/>
        </w:rPr>
      </w:pPr>
      <w:r w:rsidRPr="001828BF">
        <w:rPr>
          <w:rFonts w:ascii="Nunito" w:eastAsia="Nunito" w:hAnsi="Nunito" w:cs="Nunito"/>
          <w:bCs/>
          <w:sz w:val="21"/>
          <w:szCs w:val="21"/>
        </w:rPr>
        <w:t>Risk Assessment - The Small Studio</w:t>
      </w:r>
    </w:p>
    <w:p w14:paraId="150F7EA5" w14:textId="50BB4C93" w:rsidR="00996FFB" w:rsidRPr="00C467CB" w:rsidRDefault="007914A1" w:rsidP="007914A1">
      <w:pPr>
        <w:jc w:val="center"/>
        <w:rPr>
          <w:rFonts w:ascii="Calibri Light" w:hAnsi="Calibri Light" w:cs="Calibri Light"/>
          <w:bCs/>
          <w:sz w:val="21"/>
          <w:szCs w:val="21"/>
        </w:rPr>
      </w:pPr>
      <w:r>
        <w:rPr>
          <w:rFonts w:ascii="Nunito" w:eastAsia="Nunito" w:hAnsi="Nunito" w:cs="Nunito"/>
          <w:bCs/>
          <w:sz w:val="21"/>
          <w:szCs w:val="21"/>
        </w:rPr>
        <w:t xml:space="preserve">for </w:t>
      </w:r>
      <w:r w:rsidRPr="007914A1">
        <w:rPr>
          <w:rFonts w:ascii="Nunito" w:eastAsia="Nunito" w:hAnsi="Nunito" w:cs="Nunito"/>
          <w:bCs/>
          <w:sz w:val="21"/>
          <w:szCs w:val="21"/>
        </w:rPr>
        <w:t xml:space="preserve">Aldenham </w:t>
      </w:r>
      <w:r>
        <w:rPr>
          <w:rFonts w:ascii="Nunito" w:eastAsia="Nunito" w:hAnsi="Nunito" w:cs="Nunito"/>
          <w:bCs/>
          <w:sz w:val="21"/>
          <w:szCs w:val="21"/>
        </w:rPr>
        <w:t xml:space="preserve">Country Park, Aldenham </w:t>
      </w:r>
      <w:r w:rsidRPr="007914A1">
        <w:rPr>
          <w:rFonts w:ascii="Nunito" w:eastAsia="Nunito" w:hAnsi="Nunito" w:cs="Nunito"/>
          <w:bCs/>
          <w:sz w:val="21"/>
          <w:szCs w:val="21"/>
        </w:rPr>
        <w:t xml:space="preserve">Rd, Radlett, </w:t>
      </w:r>
      <w:r>
        <w:rPr>
          <w:rFonts w:ascii="Nunito" w:eastAsia="Nunito" w:hAnsi="Nunito" w:cs="Nunito"/>
          <w:bCs/>
          <w:sz w:val="21"/>
          <w:szCs w:val="21"/>
        </w:rPr>
        <w:t xml:space="preserve">Hertfordshire, </w:t>
      </w:r>
      <w:r w:rsidRPr="007914A1">
        <w:rPr>
          <w:rFonts w:ascii="Nunito" w:eastAsia="Nunito" w:hAnsi="Nunito" w:cs="Nunito"/>
          <w:bCs/>
          <w:sz w:val="21"/>
          <w:szCs w:val="21"/>
        </w:rPr>
        <w:t>WD6 3BA</w:t>
      </w:r>
    </w:p>
    <w:tbl>
      <w:tblPr>
        <w:tblStyle w:val="TableGrid"/>
        <w:tblW w:w="0" w:type="auto"/>
        <w:tblLook w:val="04A0" w:firstRow="1" w:lastRow="0" w:firstColumn="1" w:lastColumn="0" w:noHBand="0" w:noVBand="1"/>
      </w:tblPr>
      <w:tblGrid>
        <w:gridCol w:w="1803"/>
        <w:gridCol w:w="3608"/>
        <w:gridCol w:w="963"/>
        <w:gridCol w:w="2645"/>
      </w:tblGrid>
      <w:tr w:rsidR="00996FFB" w14:paraId="68B7DAD4" w14:textId="77777777" w:rsidTr="00680C46">
        <w:tc>
          <w:tcPr>
            <w:tcW w:w="1803" w:type="dxa"/>
          </w:tcPr>
          <w:p w14:paraId="5927DAEA" w14:textId="7908FB43" w:rsidR="00996FFB" w:rsidRDefault="00996FFB" w:rsidP="00996FFB">
            <w:pPr>
              <w:rPr>
                <w:sz w:val="20"/>
                <w:szCs w:val="20"/>
              </w:rPr>
            </w:pPr>
            <w:r>
              <w:rPr>
                <w:sz w:val="20"/>
                <w:szCs w:val="20"/>
              </w:rPr>
              <w:t>Risk Assessment Carried out by:</w:t>
            </w:r>
          </w:p>
        </w:tc>
        <w:tc>
          <w:tcPr>
            <w:tcW w:w="3608" w:type="dxa"/>
          </w:tcPr>
          <w:p w14:paraId="2E1CB982" w14:textId="59BAE55A" w:rsidR="00996FFB" w:rsidRDefault="00996FFB" w:rsidP="00996FFB">
            <w:pPr>
              <w:rPr>
                <w:sz w:val="20"/>
                <w:szCs w:val="20"/>
              </w:rPr>
            </w:pPr>
            <w:r>
              <w:rPr>
                <w:sz w:val="20"/>
                <w:szCs w:val="20"/>
              </w:rPr>
              <w:t xml:space="preserve">Sarah Edmonds </w:t>
            </w:r>
            <w:r w:rsidR="00DB19C0">
              <w:rPr>
                <w:sz w:val="20"/>
                <w:szCs w:val="20"/>
              </w:rPr>
              <w:t>(SE)</w:t>
            </w:r>
          </w:p>
        </w:tc>
        <w:tc>
          <w:tcPr>
            <w:tcW w:w="963" w:type="dxa"/>
          </w:tcPr>
          <w:p w14:paraId="1F058798" w14:textId="10618585" w:rsidR="00996FFB" w:rsidRDefault="00996FFB" w:rsidP="00996FFB">
            <w:pPr>
              <w:rPr>
                <w:sz w:val="20"/>
                <w:szCs w:val="20"/>
              </w:rPr>
            </w:pPr>
            <w:r>
              <w:rPr>
                <w:sz w:val="20"/>
                <w:szCs w:val="20"/>
              </w:rPr>
              <w:t>Date:</w:t>
            </w:r>
          </w:p>
        </w:tc>
        <w:tc>
          <w:tcPr>
            <w:tcW w:w="2645" w:type="dxa"/>
          </w:tcPr>
          <w:p w14:paraId="322FA41E" w14:textId="144A7111" w:rsidR="00996FFB" w:rsidRDefault="001828BF" w:rsidP="00996FFB">
            <w:pPr>
              <w:rPr>
                <w:sz w:val="20"/>
                <w:szCs w:val="20"/>
              </w:rPr>
            </w:pPr>
            <w:r>
              <w:rPr>
                <w:sz w:val="20"/>
                <w:szCs w:val="20"/>
              </w:rPr>
              <w:t>0</w:t>
            </w:r>
            <w:r w:rsidR="007914A1">
              <w:rPr>
                <w:sz w:val="20"/>
                <w:szCs w:val="20"/>
              </w:rPr>
              <w:t>4</w:t>
            </w:r>
            <w:r w:rsidR="00996FFB">
              <w:rPr>
                <w:sz w:val="20"/>
                <w:szCs w:val="20"/>
              </w:rPr>
              <w:t>.</w:t>
            </w:r>
            <w:r w:rsidR="007914A1">
              <w:rPr>
                <w:sz w:val="20"/>
                <w:szCs w:val="20"/>
              </w:rPr>
              <w:t>10</w:t>
            </w:r>
            <w:r w:rsidR="00996FFB">
              <w:rPr>
                <w:sz w:val="20"/>
                <w:szCs w:val="20"/>
              </w:rPr>
              <w:t>.24</w:t>
            </w:r>
          </w:p>
        </w:tc>
      </w:tr>
      <w:tr w:rsidR="00996FFB" w14:paraId="07F451CB" w14:textId="77777777" w:rsidTr="00680C46">
        <w:tc>
          <w:tcPr>
            <w:tcW w:w="1803" w:type="dxa"/>
          </w:tcPr>
          <w:p w14:paraId="7052DF3D" w14:textId="377BDDAC" w:rsidR="00996FFB" w:rsidRDefault="00996FFB" w:rsidP="00996FFB">
            <w:pPr>
              <w:rPr>
                <w:sz w:val="20"/>
                <w:szCs w:val="20"/>
              </w:rPr>
            </w:pPr>
            <w:r>
              <w:rPr>
                <w:sz w:val="20"/>
                <w:szCs w:val="20"/>
              </w:rPr>
              <w:t>Activity:</w:t>
            </w:r>
          </w:p>
        </w:tc>
        <w:tc>
          <w:tcPr>
            <w:tcW w:w="3608" w:type="dxa"/>
          </w:tcPr>
          <w:p w14:paraId="7A40A2D4" w14:textId="5F92B8D2" w:rsidR="00996FFB" w:rsidRDefault="00C467CB" w:rsidP="00996FFB">
            <w:pPr>
              <w:rPr>
                <w:sz w:val="20"/>
                <w:szCs w:val="20"/>
              </w:rPr>
            </w:pPr>
            <w:r>
              <w:rPr>
                <w:sz w:val="20"/>
                <w:szCs w:val="20"/>
              </w:rPr>
              <w:t xml:space="preserve">Environmental </w:t>
            </w:r>
            <w:r w:rsidR="00996FFB">
              <w:rPr>
                <w:sz w:val="20"/>
                <w:szCs w:val="20"/>
              </w:rPr>
              <w:t xml:space="preserve">Art Psychotherapy on a </w:t>
            </w:r>
            <w:r w:rsidR="00DB19C0">
              <w:rPr>
                <w:sz w:val="20"/>
                <w:szCs w:val="20"/>
              </w:rPr>
              <w:t>one-to-one</w:t>
            </w:r>
            <w:r w:rsidR="00996FFB">
              <w:rPr>
                <w:sz w:val="20"/>
                <w:szCs w:val="20"/>
              </w:rPr>
              <w:t xml:space="preserve"> basis</w:t>
            </w:r>
          </w:p>
        </w:tc>
        <w:tc>
          <w:tcPr>
            <w:tcW w:w="963" w:type="dxa"/>
          </w:tcPr>
          <w:p w14:paraId="1CB38ED0" w14:textId="4C44C44E" w:rsidR="00996FFB" w:rsidRDefault="00996FFB" w:rsidP="00996FFB">
            <w:pPr>
              <w:rPr>
                <w:sz w:val="20"/>
                <w:szCs w:val="20"/>
              </w:rPr>
            </w:pPr>
            <w:r>
              <w:rPr>
                <w:sz w:val="20"/>
                <w:szCs w:val="20"/>
              </w:rPr>
              <w:t>Review Date:</w:t>
            </w:r>
          </w:p>
        </w:tc>
        <w:tc>
          <w:tcPr>
            <w:tcW w:w="2645" w:type="dxa"/>
          </w:tcPr>
          <w:p w14:paraId="6DDD98D2" w14:textId="28205ED5" w:rsidR="00996FFB" w:rsidRDefault="007914A1" w:rsidP="00996FFB">
            <w:pPr>
              <w:rPr>
                <w:sz w:val="20"/>
                <w:szCs w:val="20"/>
              </w:rPr>
            </w:pPr>
            <w:r>
              <w:rPr>
                <w:sz w:val="20"/>
                <w:szCs w:val="20"/>
              </w:rPr>
              <w:t>04</w:t>
            </w:r>
            <w:r w:rsidR="00996FFB">
              <w:rPr>
                <w:sz w:val="20"/>
                <w:szCs w:val="20"/>
              </w:rPr>
              <w:t>.</w:t>
            </w:r>
            <w:r>
              <w:rPr>
                <w:sz w:val="20"/>
                <w:szCs w:val="20"/>
              </w:rPr>
              <w:t>10</w:t>
            </w:r>
            <w:r w:rsidR="00996FFB">
              <w:rPr>
                <w:sz w:val="20"/>
                <w:szCs w:val="20"/>
              </w:rPr>
              <w:t>.25</w:t>
            </w:r>
          </w:p>
          <w:p w14:paraId="2F7A7557" w14:textId="6909C9F4" w:rsidR="00996FFB" w:rsidRDefault="00996FFB" w:rsidP="00996FFB">
            <w:pPr>
              <w:rPr>
                <w:sz w:val="20"/>
                <w:szCs w:val="20"/>
              </w:rPr>
            </w:pPr>
            <w:r>
              <w:rPr>
                <w:sz w:val="20"/>
                <w:szCs w:val="20"/>
              </w:rPr>
              <w:t>(or earlier if needed)</w:t>
            </w:r>
          </w:p>
        </w:tc>
      </w:tr>
    </w:tbl>
    <w:p w14:paraId="677CD33C" w14:textId="77777777" w:rsidR="007914A1" w:rsidRDefault="007914A1" w:rsidP="007914A1">
      <w:pPr>
        <w:jc w:val="center"/>
        <w:rPr>
          <w:sz w:val="20"/>
          <w:szCs w:val="20"/>
        </w:rPr>
      </w:pPr>
    </w:p>
    <w:p w14:paraId="397BF630" w14:textId="69186237" w:rsidR="000C7769" w:rsidRPr="000C7769" w:rsidRDefault="000C7769" w:rsidP="007914A1">
      <w:pPr>
        <w:jc w:val="center"/>
        <w:rPr>
          <w:sz w:val="20"/>
          <w:szCs w:val="20"/>
        </w:rPr>
      </w:pPr>
      <w:r w:rsidRPr="000C7769">
        <w:rPr>
          <w:sz w:val="20"/>
          <w:szCs w:val="20"/>
        </w:rPr>
        <w:t>It is possible that risk of injury may occur when rambling or walking through nature. This may</w:t>
      </w:r>
    </w:p>
    <w:p w14:paraId="63A06767" w14:textId="77777777" w:rsidR="000C7769" w:rsidRPr="000C7769" w:rsidRDefault="000C7769" w:rsidP="007914A1">
      <w:pPr>
        <w:jc w:val="center"/>
        <w:rPr>
          <w:sz w:val="20"/>
          <w:szCs w:val="20"/>
        </w:rPr>
      </w:pPr>
      <w:r w:rsidRPr="000C7769">
        <w:rPr>
          <w:sz w:val="20"/>
          <w:szCs w:val="20"/>
        </w:rPr>
        <w:t>include trips and sprains, splinters, debris in eyes, bumping into trees, falling into ditches and</w:t>
      </w:r>
    </w:p>
    <w:p w14:paraId="1BABBDB3" w14:textId="794E8C32" w:rsidR="000C7769" w:rsidRPr="000C7769" w:rsidRDefault="000C7769" w:rsidP="007914A1">
      <w:pPr>
        <w:jc w:val="center"/>
        <w:rPr>
          <w:sz w:val="20"/>
          <w:szCs w:val="20"/>
        </w:rPr>
      </w:pPr>
      <w:r w:rsidRPr="000C7769">
        <w:rPr>
          <w:sz w:val="20"/>
          <w:szCs w:val="20"/>
        </w:rPr>
        <w:t xml:space="preserve">so on. There will </w:t>
      </w:r>
      <w:r w:rsidR="00C467CB">
        <w:rPr>
          <w:sz w:val="20"/>
          <w:szCs w:val="20"/>
        </w:rPr>
        <w:t>is</w:t>
      </w:r>
      <w:r w:rsidRPr="000C7769">
        <w:rPr>
          <w:sz w:val="20"/>
          <w:szCs w:val="20"/>
        </w:rPr>
        <w:t xml:space="preserve"> no requirement to climb trees or do any activity that may cause injury,</w:t>
      </w:r>
    </w:p>
    <w:p w14:paraId="08733418" w14:textId="7CE2C8E6" w:rsidR="000C7769" w:rsidRDefault="000C7769" w:rsidP="007914A1">
      <w:pPr>
        <w:jc w:val="center"/>
        <w:rPr>
          <w:sz w:val="20"/>
          <w:szCs w:val="20"/>
        </w:rPr>
      </w:pPr>
      <w:r w:rsidRPr="000C7769">
        <w:rPr>
          <w:sz w:val="20"/>
          <w:szCs w:val="20"/>
        </w:rPr>
        <w:t xml:space="preserve">although </w:t>
      </w:r>
      <w:r w:rsidR="00C467CB">
        <w:rPr>
          <w:sz w:val="20"/>
          <w:szCs w:val="20"/>
        </w:rPr>
        <w:t xml:space="preserve">clients </w:t>
      </w:r>
      <w:r w:rsidRPr="000C7769">
        <w:rPr>
          <w:sz w:val="20"/>
          <w:szCs w:val="20"/>
        </w:rPr>
        <w:t xml:space="preserve">may choose to take their own risks and carry the responsibility for </w:t>
      </w:r>
      <w:r w:rsidR="00C467CB">
        <w:rPr>
          <w:sz w:val="20"/>
          <w:szCs w:val="20"/>
        </w:rPr>
        <w:t>doing so.</w:t>
      </w:r>
    </w:p>
    <w:p w14:paraId="0A5EAFFF" w14:textId="77777777" w:rsidR="007914A1" w:rsidRDefault="007914A1" w:rsidP="007914A1">
      <w:pPr>
        <w:jc w:val="center"/>
        <w:rPr>
          <w:sz w:val="20"/>
          <w:szCs w:val="20"/>
        </w:rPr>
      </w:pPr>
    </w:p>
    <w:tbl>
      <w:tblPr>
        <w:tblStyle w:val="TableGrid"/>
        <w:tblW w:w="0" w:type="auto"/>
        <w:tblLook w:val="04A0" w:firstRow="1" w:lastRow="0" w:firstColumn="1" w:lastColumn="0" w:noHBand="0" w:noVBand="1"/>
      </w:tblPr>
      <w:tblGrid>
        <w:gridCol w:w="1072"/>
        <w:gridCol w:w="1906"/>
        <w:gridCol w:w="886"/>
        <w:gridCol w:w="991"/>
        <w:gridCol w:w="1821"/>
        <w:gridCol w:w="992"/>
        <w:gridCol w:w="1351"/>
      </w:tblGrid>
      <w:tr w:rsidR="00C467CB" w14:paraId="32B5335D" w14:textId="7A5A8256" w:rsidTr="002421FC">
        <w:tc>
          <w:tcPr>
            <w:tcW w:w="1072" w:type="dxa"/>
            <w:shd w:val="clear" w:color="auto" w:fill="F2F2F2" w:themeFill="background1" w:themeFillShade="F2"/>
          </w:tcPr>
          <w:p w14:paraId="6A51F81B" w14:textId="3D3F073F" w:rsidR="00DB19C0" w:rsidRDefault="00DB19C0" w:rsidP="00680C46">
            <w:pPr>
              <w:rPr>
                <w:sz w:val="20"/>
                <w:szCs w:val="20"/>
              </w:rPr>
            </w:pPr>
            <w:r>
              <w:rPr>
                <w:sz w:val="20"/>
                <w:szCs w:val="20"/>
              </w:rPr>
              <w:t>Item:</w:t>
            </w:r>
          </w:p>
        </w:tc>
        <w:tc>
          <w:tcPr>
            <w:tcW w:w="1906" w:type="dxa"/>
            <w:shd w:val="clear" w:color="auto" w:fill="F2F2F2" w:themeFill="background1" w:themeFillShade="F2"/>
          </w:tcPr>
          <w:p w14:paraId="65A81699" w14:textId="16AF5F0C" w:rsidR="00DB19C0" w:rsidRDefault="00DB19C0" w:rsidP="00680C46">
            <w:pPr>
              <w:rPr>
                <w:sz w:val="20"/>
                <w:szCs w:val="20"/>
              </w:rPr>
            </w:pPr>
            <w:r>
              <w:rPr>
                <w:sz w:val="20"/>
                <w:szCs w:val="20"/>
              </w:rPr>
              <w:t>Potential Risk:</w:t>
            </w:r>
          </w:p>
        </w:tc>
        <w:tc>
          <w:tcPr>
            <w:tcW w:w="886" w:type="dxa"/>
            <w:shd w:val="clear" w:color="auto" w:fill="F2F2F2" w:themeFill="background1" w:themeFillShade="F2"/>
          </w:tcPr>
          <w:p w14:paraId="2289566B" w14:textId="6931314D" w:rsidR="00DB19C0" w:rsidRDefault="00DB19C0" w:rsidP="00680C46">
            <w:pPr>
              <w:rPr>
                <w:sz w:val="20"/>
                <w:szCs w:val="20"/>
              </w:rPr>
            </w:pPr>
            <w:r>
              <w:rPr>
                <w:sz w:val="20"/>
                <w:szCs w:val="20"/>
              </w:rPr>
              <w:t>Yes</w:t>
            </w:r>
            <w:r w:rsidR="00680C46">
              <w:rPr>
                <w:sz w:val="20"/>
                <w:szCs w:val="20"/>
              </w:rPr>
              <w:t>/No</w:t>
            </w:r>
          </w:p>
        </w:tc>
        <w:tc>
          <w:tcPr>
            <w:tcW w:w="991" w:type="dxa"/>
            <w:shd w:val="clear" w:color="auto" w:fill="F2F2F2" w:themeFill="background1" w:themeFillShade="F2"/>
          </w:tcPr>
          <w:p w14:paraId="7C77CFE8" w14:textId="1D862937" w:rsidR="00DB19C0" w:rsidRDefault="00DB19C0" w:rsidP="00680C46">
            <w:pPr>
              <w:rPr>
                <w:sz w:val="20"/>
                <w:szCs w:val="20"/>
              </w:rPr>
            </w:pPr>
            <w:r>
              <w:rPr>
                <w:sz w:val="20"/>
                <w:szCs w:val="20"/>
              </w:rPr>
              <w:t>Risk Grading:</w:t>
            </w:r>
          </w:p>
        </w:tc>
        <w:tc>
          <w:tcPr>
            <w:tcW w:w="1821" w:type="dxa"/>
            <w:shd w:val="clear" w:color="auto" w:fill="F2F2F2" w:themeFill="background1" w:themeFillShade="F2"/>
          </w:tcPr>
          <w:p w14:paraId="1B6FFFCE" w14:textId="110AEBBF" w:rsidR="00DB19C0" w:rsidRDefault="00DB19C0" w:rsidP="00680C46">
            <w:pPr>
              <w:rPr>
                <w:sz w:val="20"/>
                <w:szCs w:val="20"/>
              </w:rPr>
            </w:pPr>
            <w:r>
              <w:rPr>
                <w:sz w:val="20"/>
                <w:szCs w:val="20"/>
              </w:rPr>
              <w:t>Controls to mitigate risk</w:t>
            </w:r>
          </w:p>
        </w:tc>
        <w:tc>
          <w:tcPr>
            <w:tcW w:w="992" w:type="dxa"/>
            <w:shd w:val="clear" w:color="auto" w:fill="F2F2F2" w:themeFill="background1" w:themeFillShade="F2"/>
          </w:tcPr>
          <w:p w14:paraId="558E9E6A" w14:textId="6D44177A" w:rsidR="00DB19C0" w:rsidRDefault="00DB19C0" w:rsidP="00680C46">
            <w:pPr>
              <w:rPr>
                <w:sz w:val="20"/>
                <w:szCs w:val="20"/>
              </w:rPr>
            </w:pPr>
            <w:r>
              <w:rPr>
                <w:sz w:val="20"/>
                <w:szCs w:val="20"/>
              </w:rPr>
              <w:t>Risk Grading After Controls</w:t>
            </w:r>
          </w:p>
        </w:tc>
        <w:tc>
          <w:tcPr>
            <w:tcW w:w="1351" w:type="dxa"/>
            <w:shd w:val="clear" w:color="auto" w:fill="F2F2F2" w:themeFill="background1" w:themeFillShade="F2"/>
          </w:tcPr>
          <w:p w14:paraId="7D47187F" w14:textId="0E26EDC8" w:rsidR="00DB19C0" w:rsidRDefault="00DB19C0" w:rsidP="00680C46">
            <w:pPr>
              <w:rPr>
                <w:sz w:val="20"/>
                <w:szCs w:val="20"/>
              </w:rPr>
            </w:pPr>
            <w:r>
              <w:rPr>
                <w:sz w:val="20"/>
                <w:szCs w:val="20"/>
              </w:rPr>
              <w:t>Who is responsible?</w:t>
            </w:r>
          </w:p>
        </w:tc>
      </w:tr>
      <w:tr w:rsidR="00C467CB" w14:paraId="436E4D64" w14:textId="6A8C6EFB" w:rsidTr="002421FC">
        <w:tc>
          <w:tcPr>
            <w:tcW w:w="1072" w:type="dxa"/>
            <w:shd w:val="clear" w:color="auto" w:fill="D9D9D9" w:themeFill="background1" w:themeFillShade="D9"/>
          </w:tcPr>
          <w:p w14:paraId="6136A52E" w14:textId="3C743744" w:rsidR="00DB19C0" w:rsidRDefault="00C467CB" w:rsidP="00DB19C0">
            <w:pPr>
              <w:rPr>
                <w:sz w:val="20"/>
                <w:szCs w:val="20"/>
              </w:rPr>
            </w:pPr>
            <w:r>
              <w:rPr>
                <w:sz w:val="20"/>
                <w:szCs w:val="20"/>
              </w:rPr>
              <w:t>Around and i</w:t>
            </w:r>
            <w:r w:rsidR="000C7769">
              <w:rPr>
                <w:sz w:val="20"/>
                <w:szCs w:val="20"/>
              </w:rPr>
              <w:t>n the Woods</w:t>
            </w:r>
          </w:p>
        </w:tc>
        <w:tc>
          <w:tcPr>
            <w:tcW w:w="1906" w:type="dxa"/>
            <w:shd w:val="clear" w:color="auto" w:fill="D9D9D9" w:themeFill="background1" w:themeFillShade="D9"/>
          </w:tcPr>
          <w:p w14:paraId="086BCBA7" w14:textId="76870303" w:rsidR="00DB19C0" w:rsidRDefault="000C7769" w:rsidP="00DB19C0">
            <w:pPr>
              <w:rPr>
                <w:sz w:val="20"/>
                <w:szCs w:val="20"/>
              </w:rPr>
            </w:pPr>
            <w:r>
              <w:rPr>
                <w:sz w:val="20"/>
                <w:szCs w:val="20"/>
              </w:rPr>
              <w:t>Ingestion of toxic plants leading to allergic reaction/poisoning</w:t>
            </w:r>
            <w:r w:rsidR="00DB19C0">
              <w:rPr>
                <w:sz w:val="20"/>
                <w:szCs w:val="20"/>
              </w:rPr>
              <w:t xml:space="preserve"> </w:t>
            </w:r>
          </w:p>
        </w:tc>
        <w:tc>
          <w:tcPr>
            <w:tcW w:w="886" w:type="dxa"/>
            <w:shd w:val="clear" w:color="auto" w:fill="D9D9D9" w:themeFill="background1" w:themeFillShade="D9"/>
          </w:tcPr>
          <w:p w14:paraId="7447E5D7" w14:textId="4DCC3EF5" w:rsidR="00DB19C0" w:rsidRDefault="00DB19C0" w:rsidP="00DB19C0">
            <w:pPr>
              <w:rPr>
                <w:sz w:val="20"/>
                <w:szCs w:val="20"/>
              </w:rPr>
            </w:pPr>
            <w:r>
              <w:rPr>
                <w:sz w:val="20"/>
                <w:szCs w:val="20"/>
              </w:rPr>
              <w:t>Yes</w:t>
            </w:r>
          </w:p>
        </w:tc>
        <w:tc>
          <w:tcPr>
            <w:tcW w:w="991" w:type="dxa"/>
            <w:shd w:val="clear" w:color="auto" w:fill="D9D9D9" w:themeFill="background1" w:themeFillShade="D9"/>
          </w:tcPr>
          <w:p w14:paraId="2A707566" w14:textId="770D37A6" w:rsidR="00DB19C0" w:rsidRDefault="000C7769" w:rsidP="00DB19C0">
            <w:pPr>
              <w:rPr>
                <w:sz w:val="20"/>
                <w:szCs w:val="20"/>
              </w:rPr>
            </w:pPr>
            <w:r>
              <w:rPr>
                <w:sz w:val="20"/>
                <w:szCs w:val="20"/>
              </w:rPr>
              <w:t>Medium</w:t>
            </w:r>
          </w:p>
        </w:tc>
        <w:tc>
          <w:tcPr>
            <w:tcW w:w="1821" w:type="dxa"/>
            <w:shd w:val="clear" w:color="auto" w:fill="D9D9D9" w:themeFill="background1" w:themeFillShade="D9"/>
          </w:tcPr>
          <w:p w14:paraId="37549895" w14:textId="1E662465" w:rsidR="00DB19C0" w:rsidRDefault="000C7769" w:rsidP="00DB19C0">
            <w:pPr>
              <w:rPr>
                <w:sz w:val="20"/>
                <w:szCs w:val="20"/>
              </w:rPr>
            </w:pPr>
            <w:r>
              <w:rPr>
                <w:sz w:val="20"/>
                <w:szCs w:val="20"/>
              </w:rPr>
              <w:t>To ensure that all clients understand that there is a nil by mouth expectation for working in the woodland</w:t>
            </w:r>
          </w:p>
        </w:tc>
        <w:tc>
          <w:tcPr>
            <w:tcW w:w="992" w:type="dxa"/>
            <w:shd w:val="clear" w:color="auto" w:fill="D9D9D9" w:themeFill="background1" w:themeFillShade="D9"/>
          </w:tcPr>
          <w:p w14:paraId="7F1E283B" w14:textId="5B32A3F6" w:rsidR="00DB19C0" w:rsidRDefault="000C7769" w:rsidP="00DB19C0">
            <w:pPr>
              <w:rPr>
                <w:sz w:val="20"/>
                <w:szCs w:val="20"/>
              </w:rPr>
            </w:pPr>
            <w:r>
              <w:rPr>
                <w:sz w:val="20"/>
                <w:szCs w:val="20"/>
              </w:rPr>
              <w:t>Low</w:t>
            </w:r>
          </w:p>
        </w:tc>
        <w:tc>
          <w:tcPr>
            <w:tcW w:w="1351" w:type="dxa"/>
            <w:shd w:val="clear" w:color="auto" w:fill="D9D9D9" w:themeFill="background1" w:themeFillShade="D9"/>
          </w:tcPr>
          <w:p w14:paraId="288A7CAF" w14:textId="05924B9D" w:rsidR="00DB19C0" w:rsidRDefault="00DB19C0" w:rsidP="00DB19C0">
            <w:pPr>
              <w:rPr>
                <w:sz w:val="20"/>
                <w:szCs w:val="20"/>
              </w:rPr>
            </w:pPr>
            <w:r>
              <w:rPr>
                <w:sz w:val="20"/>
                <w:szCs w:val="20"/>
              </w:rPr>
              <w:t>SE</w:t>
            </w:r>
          </w:p>
        </w:tc>
      </w:tr>
      <w:tr w:rsidR="00C467CB" w14:paraId="4F432C2D" w14:textId="63DE15D2" w:rsidTr="002421FC">
        <w:tc>
          <w:tcPr>
            <w:tcW w:w="1072" w:type="dxa"/>
            <w:shd w:val="clear" w:color="auto" w:fill="D9D9D9" w:themeFill="background1" w:themeFillShade="D9"/>
          </w:tcPr>
          <w:p w14:paraId="799BD72E" w14:textId="77777777" w:rsidR="00DB19C0" w:rsidRDefault="00DB19C0" w:rsidP="00DB19C0">
            <w:pPr>
              <w:rPr>
                <w:sz w:val="20"/>
                <w:szCs w:val="20"/>
              </w:rPr>
            </w:pPr>
          </w:p>
        </w:tc>
        <w:tc>
          <w:tcPr>
            <w:tcW w:w="1906" w:type="dxa"/>
            <w:shd w:val="clear" w:color="auto" w:fill="D9D9D9" w:themeFill="background1" w:themeFillShade="D9"/>
          </w:tcPr>
          <w:p w14:paraId="6A9B0874" w14:textId="62DA6D9E" w:rsidR="00DB19C0" w:rsidRDefault="000C7769" w:rsidP="00DB19C0">
            <w:pPr>
              <w:rPr>
                <w:sz w:val="20"/>
                <w:szCs w:val="20"/>
              </w:rPr>
            </w:pPr>
            <w:r>
              <w:rPr>
                <w:sz w:val="20"/>
                <w:szCs w:val="20"/>
              </w:rPr>
              <w:t>Varying trip hazards</w:t>
            </w:r>
            <w:r w:rsidR="00C467CB">
              <w:rPr>
                <w:sz w:val="20"/>
                <w:szCs w:val="20"/>
              </w:rPr>
              <w:t xml:space="preserve">; </w:t>
            </w:r>
            <w:r>
              <w:rPr>
                <w:sz w:val="20"/>
                <w:szCs w:val="20"/>
              </w:rPr>
              <w:t>vines, dead wood, ditches</w:t>
            </w:r>
          </w:p>
        </w:tc>
        <w:tc>
          <w:tcPr>
            <w:tcW w:w="886" w:type="dxa"/>
            <w:shd w:val="clear" w:color="auto" w:fill="D9D9D9" w:themeFill="background1" w:themeFillShade="D9"/>
          </w:tcPr>
          <w:p w14:paraId="697CCE59" w14:textId="75CD8A91" w:rsidR="00DB19C0" w:rsidRDefault="00DB19C0" w:rsidP="00DB19C0">
            <w:pPr>
              <w:rPr>
                <w:sz w:val="20"/>
                <w:szCs w:val="20"/>
              </w:rPr>
            </w:pPr>
            <w:r>
              <w:rPr>
                <w:sz w:val="20"/>
                <w:szCs w:val="20"/>
              </w:rPr>
              <w:t>Yes</w:t>
            </w:r>
          </w:p>
        </w:tc>
        <w:tc>
          <w:tcPr>
            <w:tcW w:w="991" w:type="dxa"/>
            <w:shd w:val="clear" w:color="auto" w:fill="D9D9D9" w:themeFill="background1" w:themeFillShade="D9"/>
          </w:tcPr>
          <w:p w14:paraId="58A03703" w14:textId="1ADEB591" w:rsidR="00DB19C0" w:rsidRDefault="000C7769" w:rsidP="00DB19C0">
            <w:pPr>
              <w:rPr>
                <w:sz w:val="20"/>
                <w:szCs w:val="20"/>
              </w:rPr>
            </w:pPr>
            <w:r>
              <w:rPr>
                <w:sz w:val="20"/>
                <w:szCs w:val="20"/>
              </w:rPr>
              <w:t xml:space="preserve">Medium to </w:t>
            </w:r>
            <w:r w:rsidR="00DB19C0">
              <w:rPr>
                <w:sz w:val="20"/>
                <w:szCs w:val="20"/>
              </w:rPr>
              <w:t>Low</w:t>
            </w:r>
          </w:p>
        </w:tc>
        <w:tc>
          <w:tcPr>
            <w:tcW w:w="1821" w:type="dxa"/>
            <w:shd w:val="clear" w:color="auto" w:fill="D9D9D9" w:themeFill="background1" w:themeFillShade="D9"/>
          </w:tcPr>
          <w:p w14:paraId="156B4502" w14:textId="7C8AA580" w:rsidR="00DB19C0" w:rsidRDefault="000C7769" w:rsidP="00DB19C0">
            <w:pPr>
              <w:rPr>
                <w:sz w:val="20"/>
                <w:szCs w:val="20"/>
              </w:rPr>
            </w:pPr>
            <w:r>
              <w:rPr>
                <w:sz w:val="20"/>
                <w:szCs w:val="20"/>
              </w:rPr>
              <w:t>To show care towards my clients by alerting them to possible hazards, as we navigate the woods together</w:t>
            </w:r>
          </w:p>
        </w:tc>
        <w:tc>
          <w:tcPr>
            <w:tcW w:w="992" w:type="dxa"/>
            <w:shd w:val="clear" w:color="auto" w:fill="D9D9D9" w:themeFill="background1" w:themeFillShade="D9"/>
          </w:tcPr>
          <w:p w14:paraId="1B927230" w14:textId="5B01E121" w:rsidR="00DB19C0" w:rsidRDefault="000C7769" w:rsidP="00DB19C0">
            <w:pPr>
              <w:rPr>
                <w:sz w:val="20"/>
                <w:szCs w:val="20"/>
              </w:rPr>
            </w:pPr>
            <w:r>
              <w:rPr>
                <w:sz w:val="20"/>
                <w:szCs w:val="20"/>
              </w:rPr>
              <w:t>Low</w:t>
            </w:r>
          </w:p>
        </w:tc>
        <w:tc>
          <w:tcPr>
            <w:tcW w:w="1351" w:type="dxa"/>
            <w:shd w:val="clear" w:color="auto" w:fill="D9D9D9" w:themeFill="background1" w:themeFillShade="D9"/>
          </w:tcPr>
          <w:p w14:paraId="59F807BB" w14:textId="670FB5B7" w:rsidR="00DB19C0" w:rsidRDefault="00DB19C0" w:rsidP="00DB19C0">
            <w:pPr>
              <w:rPr>
                <w:sz w:val="20"/>
                <w:szCs w:val="20"/>
              </w:rPr>
            </w:pPr>
            <w:r>
              <w:rPr>
                <w:sz w:val="20"/>
                <w:szCs w:val="20"/>
              </w:rPr>
              <w:t>SE</w:t>
            </w:r>
          </w:p>
        </w:tc>
      </w:tr>
      <w:tr w:rsidR="00C467CB" w14:paraId="343B3F75" w14:textId="1B4D8719" w:rsidTr="002421FC">
        <w:tc>
          <w:tcPr>
            <w:tcW w:w="1072" w:type="dxa"/>
            <w:shd w:val="clear" w:color="auto" w:fill="D9D9D9" w:themeFill="background1" w:themeFillShade="D9"/>
          </w:tcPr>
          <w:p w14:paraId="5F029B01" w14:textId="77777777" w:rsidR="00DB19C0" w:rsidRDefault="00DB19C0" w:rsidP="00DB19C0">
            <w:pPr>
              <w:rPr>
                <w:sz w:val="20"/>
                <w:szCs w:val="20"/>
              </w:rPr>
            </w:pPr>
          </w:p>
        </w:tc>
        <w:tc>
          <w:tcPr>
            <w:tcW w:w="1906" w:type="dxa"/>
            <w:shd w:val="clear" w:color="auto" w:fill="D9D9D9" w:themeFill="background1" w:themeFillShade="D9"/>
          </w:tcPr>
          <w:p w14:paraId="02015B58" w14:textId="091E6B0A" w:rsidR="00DB19C0" w:rsidRDefault="000C7769" w:rsidP="00DB19C0">
            <w:pPr>
              <w:rPr>
                <w:sz w:val="20"/>
                <w:szCs w:val="20"/>
              </w:rPr>
            </w:pPr>
            <w:r>
              <w:rPr>
                <w:sz w:val="20"/>
                <w:szCs w:val="20"/>
              </w:rPr>
              <w:t>Falling dead wood leading to injuries/concussion</w:t>
            </w:r>
          </w:p>
        </w:tc>
        <w:tc>
          <w:tcPr>
            <w:tcW w:w="886" w:type="dxa"/>
            <w:shd w:val="clear" w:color="auto" w:fill="D9D9D9" w:themeFill="background1" w:themeFillShade="D9"/>
          </w:tcPr>
          <w:p w14:paraId="01FB1E71" w14:textId="3CF02251" w:rsidR="00DB19C0" w:rsidRDefault="00DB19C0" w:rsidP="00DB19C0">
            <w:pPr>
              <w:rPr>
                <w:sz w:val="20"/>
                <w:szCs w:val="20"/>
              </w:rPr>
            </w:pPr>
            <w:r>
              <w:rPr>
                <w:sz w:val="20"/>
                <w:szCs w:val="20"/>
              </w:rPr>
              <w:t>Yes</w:t>
            </w:r>
          </w:p>
        </w:tc>
        <w:tc>
          <w:tcPr>
            <w:tcW w:w="991" w:type="dxa"/>
            <w:shd w:val="clear" w:color="auto" w:fill="D9D9D9" w:themeFill="background1" w:themeFillShade="D9"/>
          </w:tcPr>
          <w:p w14:paraId="0919FA9E" w14:textId="3C631597" w:rsidR="00DB19C0" w:rsidRDefault="00DB19C0" w:rsidP="00DB19C0">
            <w:pPr>
              <w:rPr>
                <w:sz w:val="20"/>
                <w:szCs w:val="20"/>
              </w:rPr>
            </w:pPr>
            <w:r>
              <w:rPr>
                <w:sz w:val="20"/>
                <w:szCs w:val="20"/>
              </w:rPr>
              <w:t>Low</w:t>
            </w:r>
          </w:p>
        </w:tc>
        <w:tc>
          <w:tcPr>
            <w:tcW w:w="1821" w:type="dxa"/>
            <w:shd w:val="clear" w:color="auto" w:fill="D9D9D9" w:themeFill="background1" w:themeFillShade="D9"/>
          </w:tcPr>
          <w:p w14:paraId="44B022FE" w14:textId="2B533029" w:rsidR="00DB19C0" w:rsidRDefault="000C7769" w:rsidP="00DB19C0">
            <w:pPr>
              <w:rPr>
                <w:sz w:val="20"/>
                <w:szCs w:val="20"/>
              </w:rPr>
            </w:pPr>
            <w:r>
              <w:rPr>
                <w:sz w:val="20"/>
                <w:szCs w:val="20"/>
              </w:rPr>
              <w:t xml:space="preserve">To be cautious and </w:t>
            </w:r>
            <w:r w:rsidR="00C467CB">
              <w:rPr>
                <w:sz w:val="20"/>
                <w:szCs w:val="20"/>
              </w:rPr>
              <w:t xml:space="preserve">dynamically </w:t>
            </w:r>
            <w:r>
              <w:rPr>
                <w:sz w:val="20"/>
                <w:szCs w:val="20"/>
              </w:rPr>
              <w:t xml:space="preserve">visually inspect the working environment, especially after windy weather </w:t>
            </w:r>
          </w:p>
        </w:tc>
        <w:tc>
          <w:tcPr>
            <w:tcW w:w="992" w:type="dxa"/>
            <w:shd w:val="clear" w:color="auto" w:fill="D9D9D9" w:themeFill="background1" w:themeFillShade="D9"/>
          </w:tcPr>
          <w:p w14:paraId="37C6146A" w14:textId="4D421D4F" w:rsidR="00DB19C0" w:rsidRDefault="00C467CB" w:rsidP="00DB19C0">
            <w:pPr>
              <w:rPr>
                <w:sz w:val="20"/>
                <w:szCs w:val="20"/>
              </w:rPr>
            </w:pPr>
            <w:r>
              <w:rPr>
                <w:sz w:val="20"/>
                <w:szCs w:val="20"/>
              </w:rPr>
              <w:t>n/a</w:t>
            </w:r>
          </w:p>
        </w:tc>
        <w:tc>
          <w:tcPr>
            <w:tcW w:w="1351" w:type="dxa"/>
            <w:shd w:val="clear" w:color="auto" w:fill="D9D9D9" w:themeFill="background1" w:themeFillShade="D9"/>
          </w:tcPr>
          <w:p w14:paraId="08448EB8" w14:textId="67C07EC9" w:rsidR="00DB19C0" w:rsidRDefault="00DB19C0" w:rsidP="00DB19C0">
            <w:pPr>
              <w:rPr>
                <w:sz w:val="20"/>
                <w:szCs w:val="20"/>
              </w:rPr>
            </w:pPr>
            <w:r>
              <w:rPr>
                <w:sz w:val="20"/>
                <w:szCs w:val="20"/>
              </w:rPr>
              <w:t>SE</w:t>
            </w:r>
          </w:p>
        </w:tc>
      </w:tr>
      <w:tr w:rsidR="000C7769" w14:paraId="6627CECF" w14:textId="77777777" w:rsidTr="002421FC">
        <w:tc>
          <w:tcPr>
            <w:tcW w:w="1072" w:type="dxa"/>
            <w:shd w:val="clear" w:color="auto" w:fill="D9D9D9" w:themeFill="background1" w:themeFillShade="D9"/>
          </w:tcPr>
          <w:p w14:paraId="1A133746" w14:textId="77777777" w:rsidR="000C7769" w:rsidRDefault="000C7769" w:rsidP="00DB19C0">
            <w:pPr>
              <w:rPr>
                <w:sz w:val="20"/>
                <w:szCs w:val="20"/>
              </w:rPr>
            </w:pPr>
          </w:p>
        </w:tc>
        <w:tc>
          <w:tcPr>
            <w:tcW w:w="1906" w:type="dxa"/>
            <w:shd w:val="clear" w:color="auto" w:fill="D9D9D9" w:themeFill="background1" w:themeFillShade="D9"/>
          </w:tcPr>
          <w:p w14:paraId="6E3C39FD" w14:textId="77EDF310" w:rsidR="000C7769" w:rsidRDefault="000C7769" w:rsidP="00DB19C0">
            <w:pPr>
              <w:rPr>
                <w:sz w:val="20"/>
                <w:szCs w:val="20"/>
              </w:rPr>
            </w:pPr>
            <w:r>
              <w:rPr>
                <w:sz w:val="20"/>
                <w:szCs w:val="20"/>
              </w:rPr>
              <w:t>Brambles and Branches leading to cuts, trips or eye injuries</w:t>
            </w:r>
          </w:p>
        </w:tc>
        <w:tc>
          <w:tcPr>
            <w:tcW w:w="886" w:type="dxa"/>
            <w:shd w:val="clear" w:color="auto" w:fill="D9D9D9" w:themeFill="background1" w:themeFillShade="D9"/>
          </w:tcPr>
          <w:p w14:paraId="17899CA5" w14:textId="1189C575" w:rsidR="000C7769" w:rsidRDefault="000C7769" w:rsidP="00DB19C0">
            <w:pPr>
              <w:rPr>
                <w:sz w:val="20"/>
                <w:szCs w:val="20"/>
              </w:rPr>
            </w:pPr>
            <w:r>
              <w:rPr>
                <w:sz w:val="20"/>
                <w:szCs w:val="20"/>
              </w:rPr>
              <w:t>Yes</w:t>
            </w:r>
          </w:p>
        </w:tc>
        <w:tc>
          <w:tcPr>
            <w:tcW w:w="991" w:type="dxa"/>
            <w:shd w:val="clear" w:color="auto" w:fill="D9D9D9" w:themeFill="background1" w:themeFillShade="D9"/>
          </w:tcPr>
          <w:p w14:paraId="154B117A" w14:textId="19D9A444" w:rsidR="000C7769" w:rsidRDefault="000C7769" w:rsidP="00DB19C0">
            <w:pPr>
              <w:rPr>
                <w:sz w:val="20"/>
                <w:szCs w:val="20"/>
              </w:rPr>
            </w:pPr>
            <w:r>
              <w:rPr>
                <w:sz w:val="20"/>
                <w:szCs w:val="20"/>
              </w:rPr>
              <w:t>Low</w:t>
            </w:r>
          </w:p>
        </w:tc>
        <w:tc>
          <w:tcPr>
            <w:tcW w:w="1821" w:type="dxa"/>
            <w:shd w:val="clear" w:color="auto" w:fill="D9D9D9" w:themeFill="background1" w:themeFillShade="D9"/>
          </w:tcPr>
          <w:p w14:paraId="7BEA3D40" w14:textId="424BD139" w:rsidR="000C7769" w:rsidRDefault="000C7769" w:rsidP="00DB19C0">
            <w:pPr>
              <w:rPr>
                <w:sz w:val="20"/>
                <w:szCs w:val="20"/>
              </w:rPr>
            </w:pPr>
            <w:r>
              <w:rPr>
                <w:sz w:val="20"/>
                <w:szCs w:val="20"/>
              </w:rPr>
              <w:t>To be very aware of the environment being navigated and to alert clients to potentially hazardous branches</w:t>
            </w:r>
          </w:p>
        </w:tc>
        <w:tc>
          <w:tcPr>
            <w:tcW w:w="992" w:type="dxa"/>
            <w:shd w:val="clear" w:color="auto" w:fill="D9D9D9" w:themeFill="background1" w:themeFillShade="D9"/>
          </w:tcPr>
          <w:p w14:paraId="643CA879" w14:textId="7441BB4A" w:rsidR="000C7769" w:rsidRDefault="00C467CB" w:rsidP="00DB19C0">
            <w:pPr>
              <w:rPr>
                <w:sz w:val="20"/>
                <w:szCs w:val="20"/>
              </w:rPr>
            </w:pPr>
            <w:r>
              <w:rPr>
                <w:sz w:val="20"/>
                <w:szCs w:val="20"/>
              </w:rPr>
              <w:t>n/a</w:t>
            </w:r>
          </w:p>
        </w:tc>
        <w:tc>
          <w:tcPr>
            <w:tcW w:w="1351" w:type="dxa"/>
            <w:shd w:val="clear" w:color="auto" w:fill="D9D9D9" w:themeFill="background1" w:themeFillShade="D9"/>
          </w:tcPr>
          <w:p w14:paraId="06181D47" w14:textId="7BB86B88" w:rsidR="000C7769" w:rsidRDefault="000C7769" w:rsidP="00DB19C0">
            <w:pPr>
              <w:rPr>
                <w:sz w:val="20"/>
                <w:szCs w:val="20"/>
              </w:rPr>
            </w:pPr>
            <w:r>
              <w:rPr>
                <w:sz w:val="20"/>
                <w:szCs w:val="20"/>
              </w:rPr>
              <w:t>SE</w:t>
            </w:r>
          </w:p>
        </w:tc>
      </w:tr>
      <w:tr w:rsidR="000C7769" w14:paraId="08D14350" w14:textId="77777777" w:rsidTr="002421FC">
        <w:tc>
          <w:tcPr>
            <w:tcW w:w="1072" w:type="dxa"/>
            <w:shd w:val="clear" w:color="auto" w:fill="D9D9D9" w:themeFill="background1" w:themeFillShade="D9"/>
          </w:tcPr>
          <w:p w14:paraId="0B0E4B39" w14:textId="77777777" w:rsidR="000C7769" w:rsidRDefault="000C7769" w:rsidP="00DB19C0">
            <w:pPr>
              <w:rPr>
                <w:sz w:val="20"/>
                <w:szCs w:val="20"/>
              </w:rPr>
            </w:pPr>
          </w:p>
        </w:tc>
        <w:tc>
          <w:tcPr>
            <w:tcW w:w="1906" w:type="dxa"/>
            <w:shd w:val="clear" w:color="auto" w:fill="D9D9D9" w:themeFill="background1" w:themeFillShade="D9"/>
          </w:tcPr>
          <w:p w14:paraId="3E688966" w14:textId="28242FB8" w:rsidR="000C7769" w:rsidRDefault="000C7769" w:rsidP="00DB19C0">
            <w:pPr>
              <w:rPr>
                <w:sz w:val="20"/>
                <w:szCs w:val="20"/>
              </w:rPr>
            </w:pPr>
            <w:r>
              <w:rPr>
                <w:sz w:val="20"/>
                <w:szCs w:val="20"/>
              </w:rPr>
              <w:t xml:space="preserve">Stinging </w:t>
            </w:r>
            <w:r w:rsidR="007914A1">
              <w:rPr>
                <w:sz w:val="20"/>
                <w:szCs w:val="20"/>
              </w:rPr>
              <w:t>i</w:t>
            </w:r>
            <w:r>
              <w:rPr>
                <w:sz w:val="20"/>
                <w:szCs w:val="20"/>
              </w:rPr>
              <w:t>nsects leading to an allergic reaction</w:t>
            </w:r>
          </w:p>
        </w:tc>
        <w:tc>
          <w:tcPr>
            <w:tcW w:w="886" w:type="dxa"/>
            <w:shd w:val="clear" w:color="auto" w:fill="D9D9D9" w:themeFill="background1" w:themeFillShade="D9"/>
          </w:tcPr>
          <w:p w14:paraId="4B6BD0AA" w14:textId="73BD5489" w:rsidR="000C7769" w:rsidRDefault="000C7769" w:rsidP="00DB19C0">
            <w:pPr>
              <w:rPr>
                <w:sz w:val="20"/>
                <w:szCs w:val="20"/>
              </w:rPr>
            </w:pPr>
            <w:r>
              <w:rPr>
                <w:sz w:val="20"/>
                <w:szCs w:val="20"/>
              </w:rPr>
              <w:t>Yes</w:t>
            </w:r>
          </w:p>
        </w:tc>
        <w:tc>
          <w:tcPr>
            <w:tcW w:w="991" w:type="dxa"/>
            <w:shd w:val="clear" w:color="auto" w:fill="D9D9D9" w:themeFill="background1" w:themeFillShade="D9"/>
          </w:tcPr>
          <w:p w14:paraId="0230F5F5" w14:textId="1ADD016C" w:rsidR="000C7769" w:rsidRDefault="000C7769" w:rsidP="00DB19C0">
            <w:pPr>
              <w:rPr>
                <w:sz w:val="20"/>
                <w:szCs w:val="20"/>
              </w:rPr>
            </w:pPr>
            <w:r>
              <w:rPr>
                <w:sz w:val="20"/>
                <w:szCs w:val="20"/>
              </w:rPr>
              <w:t>Low</w:t>
            </w:r>
          </w:p>
        </w:tc>
        <w:tc>
          <w:tcPr>
            <w:tcW w:w="1821" w:type="dxa"/>
            <w:shd w:val="clear" w:color="auto" w:fill="D9D9D9" w:themeFill="background1" w:themeFillShade="D9"/>
          </w:tcPr>
          <w:p w14:paraId="2B587692" w14:textId="03137B87" w:rsidR="000C7769" w:rsidRDefault="000C7769" w:rsidP="00DB19C0">
            <w:pPr>
              <w:rPr>
                <w:sz w:val="20"/>
                <w:szCs w:val="20"/>
              </w:rPr>
            </w:pPr>
            <w:r>
              <w:rPr>
                <w:sz w:val="20"/>
                <w:szCs w:val="20"/>
              </w:rPr>
              <w:t xml:space="preserve">To enquire before the work begins as to any known allergies and to ensure that any medication is carried by the client in all sessions. If there are no known allergies, support client in seeking </w:t>
            </w:r>
            <w:r>
              <w:rPr>
                <w:sz w:val="20"/>
                <w:szCs w:val="20"/>
              </w:rPr>
              <w:lastRenderedPageBreak/>
              <w:t>help from either a park warden, 111 or in an emergency, 999</w:t>
            </w:r>
          </w:p>
        </w:tc>
        <w:tc>
          <w:tcPr>
            <w:tcW w:w="992" w:type="dxa"/>
            <w:shd w:val="clear" w:color="auto" w:fill="D9D9D9" w:themeFill="background1" w:themeFillShade="D9"/>
          </w:tcPr>
          <w:p w14:paraId="7BC98C37" w14:textId="239F714F" w:rsidR="000C7769" w:rsidRDefault="00C467CB" w:rsidP="00DB19C0">
            <w:pPr>
              <w:rPr>
                <w:sz w:val="20"/>
                <w:szCs w:val="20"/>
              </w:rPr>
            </w:pPr>
            <w:r>
              <w:rPr>
                <w:sz w:val="20"/>
                <w:szCs w:val="20"/>
              </w:rPr>
              <w:lastRenderedPageBreak/>
              <w:t>n/a</w:t>
            </w:r>
          </w:p>
        </w:tc>
        <w:tc>
          <w:tcPr>
            <w:tcW w:w="1351" w:type="dxa"/>
            <w:shd w:val="clear" w:color="auto" w:fill="D9D9D9" w:themeFill="background1" w:themeFillShade="D9"/>
          </w:tcPr>
          <w:p w14:paraId="7E150E44" w14:textId="02AF2BBD" w:rsidR="000C7769" w:rsidRDefault="000C7769" w:rsidP="00DB19C0">
            <w:pPr>
              <w:rPr>
                <w:sz w:val="20"/>
                <w:szCs w:val="20"/>
              </w:rPr>
            </w:pPr>
            <w:r>
              <w:rPr>
                <w:sz w:val="20"/>
                <w:szCs w:val="20"/>
              </w:rPr>
              <w:t>SE</w:t>
            </w:r>
          </w:p>
        </w:tc>
      </w:tr>
      <w:tr w:rsidR="000C7769" w14:paraId="752ECC2F" w14:textId="77777777" w:rsidTr="002421FC">
        <w:tc>
          <w:tcPr>
            <w:tcW w:w="1072" w:type="dxa"/>
            <w:shd w:val="clear" w:color="auto" w:fill="D9D9D9" w:themeFill="background1" w:themeFillShade="D9"/>
          </w:tcPr>
          <w:p w14:paraId="71AF6A9A" w14:textId="77777777" w:rsidR="000C7769" w:rsidRDefault="000C7769" w:rsidP="00DB19C0">
            <w:pPr>
              <w:rPr>
                <w:sz w:val="20"/>
                <w:szCs w:val="20"/>
              </w:rPr>
            </w:pPr>
          </w:p>
        </w:tc>
        <w:tc>
          <w:tcPr>
            <w:tcW w:w="1906" w:type="dxa"/>
            <w:shd w:val="clear" w:color="auto" w:fill="D9D9D9" w:themeFill="background1" w:themeFillShade="D9"/>
          </w:tcPr>
          <w:p w14:paraId="7199788C" w14:textId="3054EE39" w:rsidR="000C7769" w:rsidRDefault="000C7769" w:rsidP="00DB19C0">
            <w:pPr>
              <w:rPr>
                <w:sz w:val="20"/>
                <w:szCs w:val="20"/>
              </w:rPr>
            </w:pPr>
            <w:r>
              <w:rPr>
                <w:sz w:val="20"/>
                <w:szCs w:val="20"/>
              </w:rPr>
              <w:t>Inclement weather</w:t>
            </w:r>
          </w:p>
        </w:tc>
        <w:tc>
          <w:tcPr>
            <w:tcW w:w="886" w:type="dxa"/>
            <w:shd w:val="clear" w:color="auto" w:fill="D9D9D9" w:themeFill="background1" w:themeFillShade="D9"/>
          </w:tcPr>
          <w:p w14:paraId="27B29490" w14:textId="65DADB93" w:rsidR="000C7769" w:rsidRDefault="000C7769" w:rsidP="00DB19C0">
            <w:pPr>
              <w:rPr>
                <w:sz w:val="20"/>
                <w:szCs w:val="20"/>
              </w:rPr>
            </w:pPr>
            <w:r>
              <w:rPr>
                <w:sz w:val="20"/>
                <w:szCs w:val="20"/>
              </w:rPr>
              <w:t>Yes</w:t>
            </w:r>
          </w:p>
        </w:tc>
        <w:tc>
          <w:tcPr>
            <w:tcW w:w="991" w:type="dxa"/>
            <w:shd w:val="clear" w:color="auto" w:fill="D9D9D9" w:themeFill="background1" w:themeFillShade="D9"/>
          </w:tcPr>
          <w:p w14:paraId="08FA1BFA" w14:textId="079F0A66" w:rsidR="000C7769" w:rsidRDefault="000C7769" w:rsidP="00DB19C0">
            <w:pPr>
              <w:rPr>
                <w:sz w:val="20"/>
                <w:szCs w:val="20"/>
              </w:rPr>
            </w:pPr>
            <w:r>
              <w:rPr>
                <w:sz w:val="20"/>
                <w:szCs w:val="20"/>
              </w:rPr>
              <w:t>Medium to Low</w:t>
            </w:r>
          </w:p>
        </w:tc>
        <w:tc>
          <w:tcPr>
            <w:tcW w:w="1821" w:type="dxa"/>
            <w:shd w:val="clear" w:color="auto" w:fill="D9D9D9" w:themeFill="background1" w:themeFillShade="D9"/>
          </w:tcPr>
          <w:p w14:paraId="7E0FFA1E" w14:textId="0F475CC5" w:rsidR="000C7769" w:rsidRDefault="000C7769" w:rsidP="00DB19C0">
            <w:pPr>
              <w:rPr>
                <w:sz w:val="20"/>
                <w:szCs w:val="20"/>
              </w:rPr>
            </w:pPr>
            <w:r>
              <w:rPr>
                <w:sz w:val="20"/>
                <w:szCs w:val="20"/>
              </w:rPr>
              <w:t xml:space="preserve">To conduct dynamic risk assessments session by session. SE to cancel sessions where there are severe weather warnings in place. To advise </w:t>
            </w:r>
            <w:r w:rsidR="00C467CB">
              <w:rPr>
                <w:sz w:val="20"/>
                <w:szCs w:val="20"/>
              </w:rPr>
              <w:t>clients</w:t>
            </w:r>
            <w:r>
              <w:rPr>
                <w:sz w:val="20"/>
                <w:szCs w:val="20"/>
              </w:rPr>
              <w:t xml:space="preserve"> to dress themselves appropriately</w:t>
            </w:r>
            <w:r w:rsidR="00C467CB">
              <w:rPr>
                <w:sz w:val="20"/>
                <w:szCs w:val="20"/>
              </w:rPr>
              <w:t xml:space="preserve">, and to carry water/sun cream where appropriate. </w:t>
            </w:r>
          </w:p>
        </w:tc>
        <w:tc>
          <w:tcPr>
            <w:tcW w:w="992" w:type="dxa"/>
            <w:shd w:val="clear" w:color="auto" w:fill="D9D9D9" w:themeFill="background1" w:themeFillShade="D9"/>
          </w:tcPr>
          <w:p w14:paraId="45FB48DC" w14:textId="39F6777F" w:rsidR="000C7769" w:rsidRDefault="00C467CB" w:rsidP="00DB19C0">
            <w:pPr>
              <w:rPr>
                <w:sz w:val="20"/>
                <w:szCs w:val="20"/>
              </w:rPr>
            </w:pPr>
            <w:r>
              <w:rPr>
                <w:sz w:val="20"/>
                <w:szCs w:val="20"/>
              </w:rPr>
              <w:t>Low</w:t>
            </w:r>
          </w:p>
        </w:tc>
        <w:tc>
          <w:tcPr>
            <w:tcW w:w="1351" w:type="dxa"/>
            <w:shd w:val="clear" w:color="auto" w:fill="D9D9D9" w:themeFill="background1" w:themeFillShade="D9"/>
          </w:tcPr>
          <w:p w14:paraId="5426F26B" w14:textId="10A03F3B" w:rsidR="000C7769" w:rsidRDefault="007914A1" w:rsidP="00DB19C0">
            <w:pPr>
              <w:rPr>
                <w:sz w:val="20"/>
                <w:szCs w:val="20"/>
              </w:rPr>
            </w:pPr>
            <w:r>
              <w:rPr>
                <w:sz w:val="20"/>
                <w:szCs w:val="20"/>
              </w:rPr>
              <w:t>SE</w:t>
            </w:r>
          </w:p>
        </w:tc>
      </w:tr>
      <w:tr w:rsidR="00C467CB" w14:paraId="12A80288" w14:textId="4923EB01" w:rsidTr="002421FC">
        <w:tc>
          <w:tcPr>
            <w:tcW w:w="1072" w:type="dxa"/>
            <w:shd w:val="clear" w:color="auto" w:fill="A6A6A6" w:themeFill="background1" w:themeFillShade="A6"/>
          </w:tcPr>
          <w:p w14:paraId="5FFE4A36" w14:textId="454DEFFC" w:rsidR="00872F74" w:rsidRDefault="00872F74" w:rsidP="00DB19C0">
            <w:pPr>
              <w:rPr>
                <w:sz w:val="20"/>
                <w:szCs w:val="20"/>
              </w:rPr>
            </w:pPr>
            <w:r>
              <w:rPr>
                <w:sz w:val="20"/>
                <w:szCs w:val="20"/>
              </w:rPr>
              <w:t>Fire</w:t>
            </w:r>
          </w:p>
        </w:tc>
        <w:tc>
          <w:tcPr>
            <w:tcW w:w="1906" w:type="dxa"/>
            <w:shd w:val="clear" w:color="auto" w:fill="A6A6A6" w:themeFill="background1" w:themeFillShade="A6"/>
          </w:tcPr>
          <w:p w14:paraId="3971EA3C" w14:textId="3EC70FCD" w:rsidR="00872F74" w:rsidRDefault="00C467CB" w:rsidP="00DB19C0">
            <w:pPr>
              <w:rPr>
                <w:sz w:val="20"/>
                <w:szCs w:val="20"/>
              </w:rPr>
            </w:pPr>
            <w:r>
              <w:rPr>
                <w:sz w:val="20"/>
                <w:szCs w:val="20"/>
              </w:rPr>
              <w:t xml:space="preserve">A fire in the woods </w:t>
            </w:r>
          </w:p>
        </w:tc>
        <w:tc>
          <w:tcPr>
            <w:tcW w:w="886" w:type="dxa"/>
            <w:shd w:val="clear" w:color="auto" w:fill="A6A6A6" w:themeFill="background1" w:themeFillShade="A6"/>
          </w:tcPr>
          <w:p w14:paraId="3080B1E0" w14:textId="7BC62DC1" w:rsidR="00872F74" w:rsidRDefault="00C467CB" w:rsidP="00DB19C0">
            <w:pPr>
              <w:rPr>
                <w:sz w:val="20"/>
                <w:szCs w:val="20"/>
              </w:rPr>
            </w:pPr>
            <w:r>
              <w:rPr>
                <w:sz w:val="20"/>
                <w:szCs w:val="20"/>
              </w:rPr>
              <w:t>Yes</w:t>
            </w:r>
          </w:p>
        </w:tc>
        <w:tc>
          <w:tcPr>
            <w:tcW w:w="991" w:type="dxa"/>
            <w:shd w:val="clear" w:color="auto" w:fill="A6A6A6" w:themeFill="background1" w:themeFillShade="A6"/>
          </w:tcPr>
          <w:p w14:paraId="6233D9DC" w14:textId="75E33FE4" w:rsidR="00872F74" w:rsidRDefault="00872F74" w:rsidP="00DB19C0">
            <w:pPr>
              <w:rPr>
                <w:sz w:val="20"/>
                <w:szCs w:val="20"/>
              </w:rPr>
            </w:pPr>
            <w:r>
              <w:rPr>
                <w:sz w:val="20"/>
                <w:szCs w:val="20"/>
              </w:rPr>
              <w:t>Low</w:t>
            </w:r>
          </w:p>
        </w:tc>
        <w:tc>
          <w:tcPr>
            <w:tcW w:w="1821" w:type="dxa"/>
            <w:shd w:val="clear" w:color="auto" w:fill="A6A6A6" w:themeFill="background1" w:themeFillShade="A6"/>
          </w:tcPr>
          <w:p w14:paraId="7A39B37F" w14:textId="49060285" w:rsidR="00872F74" w:rsidRDefault="00C467CB" w:rsidP="00DB19C0">
            <w:pPr>
              <w:rPr>
                <w:sz w:val="20"/>
                <w:szCs w:val="20"/>
              </w:rPr>
            </w:pPr>
            <w:r>
              <w:rPr>
                <w:sz w:val="20"/>
                <w:szCs w:val="20"/>
              </w:rPr>
              <w:t>To move away from the fire, moving towards an exit point. SE to alert park wardens to the fire and/or call 999</w:t>
            </w:r>
          </w:p>
        </w:tc>
        <w:tc>
          <w:tcPr>
            <w:tcW w:w="992" w:type="dxa"/>
            <w:shd w:val="clear" w:color="auto" w:fill="A6A6A6" w:themeFill="background1" w:themeFillShade="A6"/>
          </w:tcPr>
          <w:p w14:paraId="2888ECDD" w14:textId="52E68A9E" w:rsidR="00872F74" w:rsidRDefault="00872F74" w:rsidP="00DB19C0">
            <w:pPr>
              <w:rPr>
                <w:sz w:val="20"/>
                <w:szCs w:val="20"/>
              </w:rPr>
            </w:pPr>
            <w:r>
              <w:rPr>
                <w:sz w:val="20"/>
                <w:szCs w:val="20"/>
              </w:rPr>
              <w:t>n/a</w:t>
            </w:r>
          </w:p>
        </w:tc>
        <w:tc>
          <w:tcPr>
            <w:tcW w:w="1351" w:type="dxa"/>
            <w:shd w:val="clear" w:color="auto" w:fill="A6A6A6" w:themeFill="background1" w:themeFillShade="A6"/>
          </w:tcPr>
          <w:p w14:paraId="01FB6E1E" w14:textId="7160A377" w:rsidR="00872F74" w:rsidRDefault="00872F74" w:rsidP="00DB19C0">
            <w:pPr>
              <w:rPr>
                <w:sz w:val="20"/>
                <w:szCs w:val="20"/>
              </w:rPr>
            </w:pPr>
            <w:r>
              <w:rPr>
                <w:sz w:val="20"/>
                <w:szCs w:val="20"/>
              </w:rPr>
              <w:t>SE</w:t>
            </w:r>
          </w:p>
        </w:tc>
      </w:tr>
      <w:tr w:rsidR="00C467CB" w14:paraId="5BE11D5F" w14:textId="65ED9667" w:rsidTr="002421FC">
        <w:tc>
          <w:tcPr>
            <w:tcW w:w="1072" w:type="dxa"/>
            <w:shd w:val="clear" w:color="auto" w:fill="BFBFBF" w:themeFill="background1" w:themeFillShade="BF"/>
          </w:tcPr>
          <w:p w14:paraId="3F6E22DE" w14:textId="4D268DBF" w:rsidR="00872F74" w:rsidRDefault="007914A1" w:rsidP="00872F74">
            <w:pPr>
              <w:rPr>
                <w:sz w:val="20"/>
                <w:szCs w:val="20"/>
              </w:rPr>
            </w:pPr>
            <w:r>
              <w:rPr>
                <w:sz w:val="20"/>
                <w:szCs w:val="20"/>
              </w:rPr>
              <w:t>Reservoir</w:t>
            </w:r>
          </w:p>
          <w:p w14:paraId="6CD82A00" w14:textId="6CB8BCC3" w:rsidR="007914A1" w:rsidRDefault="007914A1" w:rsidP="00872F74">
            <w:pPr>
              <w:rPr>
                <w:sz w:val="20"/>
                <w:szCs w:val="20"/>
              </w:rPr>
            </w:pPr>
          </w:p>
        </w:tc>
        <w:tc>
          <w:tcPr>
            <w:tcW w:w="1906" w:type="dxa"/>
            <w:shd w:val="clear" w:color="auto" w:fill="BFBFBF" w:themeFill="background1" w:themeFillShade="BF"/>
          </w:tcPr>
          <w:p w14:paraId="3BD0237B" w14:textId="0A5EC14D" w:rsidR="00872F74" w:rsidRDefault="007914A1" w:rsidP="00872F74">
            <w:pPr>
              <w:rPr>
                <w:sz w:val="20"/>
                <w:szCs w:val="20"/>
              </w:rPr>
            </w:pPr>
            <w:r>
              <w:rPr>
                <w:sz w:val="20"/>
                <w:szCs w:val="20"/>
              </w:rPr>
              <w:t>Risk of drowning</w:t>
            </w:r>
          </w:p>
        </w:tc>
        <w:tc>
          <w:tcPr>
            <w:tcW w:w="886" w:type="dxa"/>
            <w:shd w:val="clear" w:color="auto" w:fill="BFBFBF" w:themeFill="background1" w:themeFillShade="BF"/>
          </w:tcPr>
          <w:p w14:paraId="4ABF4415" w14:textId="56B9EF56" w:rsidR="00872F74" w:rsidRDefault="00EA016D" w:rsidP="00872F74">
            <w:pPr>
              <w:rPr>
                <w:sz w:val="20"/>
                <w:szCs w:val="20"/>
              </w:rPr>
            </w:pPr>
            <w:r>
              <w:rPr>
                <w:sz w:val="20"/>
                <w:szCs w:val="20"/>
              </w:rPr>
              <w:t>Yes</w:t>
            </w:r>
          </w:p>
        </w:tc>
        <w:tc>
          <w:tcPr>
            <w:tcW w:w="991" w:type="dxa"/>
            <w:shd w:val="clear" w:color="auto" w:fill="BFBFBF" w:themeFill="background1" w:themeFillShade="BF"/>
          </w:tcPr>
          <w:p w14:paraId="3AEE0BA9" w14:textId="26D7A82B" w:rsidR="00872F74" w:rsidRDefault="00EA016D" w:rsidP="00872F74">
            <w:pPr>
              <w:rPr>
                <w:sz w:val="20"/>
                <w:szCs w:val="20"/>
              </w:rPr>
            </w:pPr>
            <w:r>
              <w:rPr>
                <w:sz w:val="20"/>
                <w:szCs w:val="20"/>
              </w:rPr>
              <w:t>Low</w:t>
            </w:r>
          </w:p>
        </w:tc>
        <w:tc>
          <w:tcPr>
            <w:tcW w:w="1821" w:type="dxa"/>
            <w:shd w:val="clear" w:color="auto" w:fill="BFBFBF" w:themeFill="background1" w:themeFillShade="BF"/>
          </w:tcPr>
          <w:p w14:paraId="59423466" w14:textId="4069650A" w:rsidR="00872F74" w:rsidRDefault="007914A1" w:rsidP="00872F74">
            <w:pPr>
              <w:rPr>
                <w:sz w:val="20"/>
                <w:szCs w:val="20"/>
              </w:rPr>
            </w:pPr>
            <w:r>
              <w:rPr>
                <w:sz w:val="20"/>
                <w:szCs w:val="20"/>
              </w:rPr>
              <w:t xml:space="preserve">SE will encourage clients to stay </w:t>
            </w:r>
            <w:r w:rsidR="002421FC">
              <w:rPr>
                <w:sz w:val="20"/>
                <w:szCs w:val="20"/>
              </w:rPr>
              <w:t>on</w:t>
            </w:r>
            <w:r>
              <w:rPr>
                <w:sz w:val="20"/>
                <w:szCs w:val="20"/>
              </w:rPr>
              <w:t xml:space="preserve"> the designated path around the reservoir. Entering the water is strictly </w:t>
            </w:r>
            <w:r w:rsidR="002421FC">
              <w:rPr>
                <w:sz w:val="20"/>
                <w:szCs w:val="20"/>
              </w:rPr>
              <w:t xml:space="preserve">forbidden and has been banned in 1937. </w:t>
            </w:r>
          </w:p>
        </w:tc>
        <w:tc>
          <w:tcPr>
            <w:tcW w:w="992" w:type="dxa"/>
            <w:shd w:val="clear" w:color="auto" w:fill="BFBFBF" w:themeFill="background1" w:themeFillShade="BF"/>
          </w:tcPr>
          <w:p w14:paraId="644687EC" w14:textId="2B0F2D2A" w:rsidR="00872F74" w:rsidRDefault="00EA016D" w:rsidP="00872F74">
            <w:pPr>
              <w:rPr>
                <w:sz w:val="20"/>
                <w:szCs w:val="20"/>
              </w:rPr>
            </w:pPr>
            <w:r>
              <w:rPr>
                <w:sz w:val="20"/>
                <w:szCs w:val="20"/>
              </w:rPr>
              <w:t>n/a</w:t>
            </w:r>
          </w:p>
        </w:tc>
        <w:tc>
          <w:tcPr>
            <w:tcW w:w="1351" w:type="dxa"/>
            <w:shd w:val="clear" w:color="auto" w:fill="BFBFBF" w:themeFill="background1" w:themeFillShade="BF"/>
          </w:tcPr>
          <w:p w14:paraId="66AFE287" w14:textId="5EB1D63C" w:rsidR="00872F74" w:rsidRDefault="00EA016D" w:rsidP="00872F74">
            <w:pPr>
              <w:rPr>
                <w:sz w:val="20"/>
                <w:szCs w:val="20"/>
              </w:rPr>
            </w:pPr>
            <w:r>
              <w:rPr>
                <w:sz w:val="20"/>
                <w:szCs w:val="20"/>
              </w:rPr>
              <w:t>SE</w:t>
            </w:r>
          </w:p>
        </w:tc>
      </w:tr>
    </w:tbl>
    <w:p w14:paraId="67D45A70" w14:textId="77777777" w:rsidR="00F136CD" w:rsidRDefault="00F136CD" w:rsidP="00550CAA">
      <w:pPr>
        <w:jc w:val="both"/>
        <w:rPr>
          <w:sz w:val="20"/>
          <w:szCs w:val="20"/>
        </w:rPr>
      </w:pPr>
    </w:p>
    <w:p w14:paraId="589E6BAE" w14:textId="77777777" w:rsidR="00F136CD" w:rsidRDefault="00F136CD" w:rsidP="00550CAA">
      <w:pPr>
        <w:jc w:val="both"/>
        <w:rPr>
          <w:sz w:val="20"/>
          <w:szCs w:val="20"/>
        </w:rPr>
      </w:pPr>
    </w:p>
    <w:p w14:paraId="23421040" w14:textId="2655FCE9" w:rsidR="007914A1" w:rsidRDefault="007914A1" w:rsidP="002421FC">
      <w:pPr>
        <w:jc w:val="center"/>
        <w:rPr>
          <w:rFonts w:ascii="Calibri Light" w:hAnsi="Calibri Light" w:cs="Calibri Light"/>
        </w:rPr>
      </w:pPr>
      <w:r>
        <w:rPr>
          <w:rFonts w:ascii="Calibri Light" w:hAnsi="Calibri Light" w:cs="Calibri Light"/>
        </w:rPr>
        <w:t xml:space="preserve">The </w:t>
      </w:r>
      <w:r w:rsidRPr="007914A1">
        <w:rPr>
          <w:rFonts w:ascii="Calibri Light" w:hAnsi="Calibri Light" w:cs="Calibri Light"/>
        </w:rPr>
        <w:t>closest hospital is the Barnet Hospital,</w:t>
      </w:r>
      <w:r>
        <w:rPr>
          <w:rFonts w:ascii="Calibri Light" w:hAnsi="Calibri Light" w:cs="Calibri Light"/>
        </w:rPr>
        <w:t xml:space="preserve"> located 5.5 miles away from Aldenham Country Park.</w:t>
      </w:r>
    </w:p>
    <w:p w14:paraId="5095C8C1" w14:textId="77777777" w:rsidR="00F136CD" w:rsidRDefault="00F136CD" w:rsidP="00550CAA">
      <w:pPr>
        <w:jc w:val="both"/>
        <w:rPr>
          <w:sz w:val="20"/>
          <w:szCs w:val="20"/>
        </w:rPr>
      </w:pPr>
    </w:p>
    <w:p w14:paraId="1D436616" w14:textId="77777777" w:rsidR="00F136CD" w:rsidRDefault="00F136CD" w:rsidP="00550CAA">
      <w:pPr>
        <w:jc w:val="both"/>
        <w:rPr>
          <w:sz w:val="20"/>
          <w:szCs w:val="20"/>
        </w:rPr>
      </w:pPr>
    </w:p>
    <w:p w14:paraId="53F8917F" w14:textId="5E11B9F9" w:rsidR="00F136CD" w:rsidRDefault="00F136CD" w:rsidP="00550CAA">
      <w:pPr>
        <w:jc w:val="both"/>
      </w:pPr>
    </w:p>
    <w:sectPr w:rsidR="00F136CD">
      <w:headerReference w:type="default" r:id="rId7"/>
      <w:footerReference w:type="default" r:id="rId8"/>
      <w:headerReference w:type="first" r:id="rId9"/>
      <w:footerReference w:type="first" r:id="rId10"/>
      <w:pgSz w:w="11909" w:h="16834"/>
      <w:pgMar w:top="1440" w:right="1440" w:bottom="94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9848D" w14:textId="77777777" w:rsidR="00BD30F6" w:rsidRDefault="00BD30F6">
      <w:pPr>
        <w:spacing w:line="240" w:lineRule="auto"/>
      </w:pPr>
      <w:r>
        <w:separator/>
      </w:r>
    </w:p>
  </w:endnote>
  <w:endnote w:type="continuationSeparator" w:id="0">
    <w:p w14:paraId="3C55AAF7" w14:textId="77777777" w:rsidR="00BD30F6" w:rsidRDefault="00BD3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unito">
    <w:panose1 w:val="000000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CFEA2" w14:textId="7220CC5D" w:rsidR="00F136CD" w:rsidRDefault="00BA2CBE">
    <w:pPr>
      <w:jc w:val="center"/>
    </w:pPr>
    <w:r>
      <w:fldChar w:fldCharType="begin"/>
    </w:r>
    <w:r>
      <w:instrText>PAGE</w:instrText>
    </w:r>
    <w:r>
      <w:fldChar w:fldCharType="separate"/>
    </w:r>
    <w:r w:rsidR="00A03F2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B23BA" w14:textId="77777777" w:rsidR="00F136CD" w:rsidRDefault="00BA2CBE">
    <w:pPr>
      <w:jc w:val="center"/>
    </w:pPr>
    <w:r>
      <w:fldChar w:fldCharType="begin"/>
    </w:r>
    <w:r>
      <w:instrText>PAGE</w:instrText>
    </w:r>
    <w:r>
      <w:fldChar w:fldCharType="separate"/>
    </w:r>
    <w:r w:rsidR="00A03F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C83B9" w14:textId="77777777" w:rsidR="00BD30F6" w:rsidRDefault="00BD30F6">
      <w:pPr>
        <w:spacing w:line="240" w:lineRule="auto"/>
      </w:pPr>
      <w:r>
        <w:separator/>
      </w:r>
    </w:p>
  </w:footnote>
  <w:footnote w:type="continuationSeparator" w:id="0">
    <w:p w14:paraId="6FAD7A69" w14:textId="77777777" w:rsidR="00BD30F6" w:rsidRDefault="00BD30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E0597" w14:textId="77777777" w:rsidR="00F136CD" w:rsidRDefault="00BA2CBE">
    <w:pPr>
      <w:ind w:left="-1440" w:right="-1410"/>
    </w:pPr>
    <w:r>
      <w:rPr>
        <w:noProof/>
      </w:rPr>
      <w:drawing>
        <wp:inline distT="114300" distB="114300" distL="114300" distR="114300" wp14:anchorId="72229563" wp14:editId="33C9FDD6">
          <wp:extent cx="7529513" cy="15009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9513" cy="15009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9A40D" w14:textId="77777777" w:rsidR="00F136CD" w:rsidRDefault="00BA2CBE">
    <w:pPr>
      <w:ind w:left="-1440" w:right="-1410"/>
    </w:pPr>
    <w:r>
      <w:rPr>
        <w:noProof/>
      </w:rPr>
      <w:drawing>
        <wp:inline distT="114300" distB="114300" distL="114300" distR="114300" wp14:anchorId="671BD2C8" wp14:editId="31722CE8">
          <wp:extent cx="7573724" cy="15097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73724" cy="15097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F4E64"/>
    <w:multiLevelType w:val="multilevel"/>
    <w:tmpl w:val="19D21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02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6CD"/>
    <w:rsid w:val="000B5F82"/>
    <w:rsid w:val="000C7769"/>
    <w:rsid w:val="00136BBA"/>
    <w:rsid w:val="0014399B"/>
    <w:rsid w:val="001828BF"/>
    <w:rsid w:val="00212A65"/>
    <w:rsid w:val="002421FC"/>
    <w:rsid w:val="002B7862"/>
    <w:rsid w:val="00550CAA"/>
    <w:rsid w:val="00680C46"/>
    <w:rsid w:val="007010BE"/>
    <w:rsid w:val="00737FD1"/>
    <w:rsid w:val="007914A1"/>
    <w:rsid w:val="007C1050"/>
    <w:rsid w:val="00871413"/>
    <w:rsid w:val="00872F74"/>
    <w:rsid w:val="008D0A9C"/>
    <w:rsid w:val="009801C3"/>
    <w:rsid w:val="00996FFB"/>
    <w:rsid w:val="00A03F29"/>
    <w:rsid w:val="00AA0B02"/>
    <w:rsid w:val="00AA6C13"/>
    <w:rsid w:val="00B125CD"/>
    <w:rsid w:val="00BA2CBE"/>
    <w:rsid w:val="00BD30F6"/>
    <w:rsid w:val="00C467CB"/>
    <w:rsid w:val="00DB19C0"/>
    <w:rsid w:val="00E22ACF"/>
    <w:rsid w:val="00EA016D"/>
    <w:rsid w:val="00F13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7445A4"/>
  <w15:docId w15:val="{74CFE626-C232-C848-A8F0-5322B46E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A2CB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2CBE"/>
    <w:rPr>
      <w:rFonts w:ascii="Times New Roman" w:hAnsi="Times New Roman" w:cs="Times New Roman"/>
      <w:sz w:val="18"/>
      <w:szCs w:val="18"/>
    </w:rPr>
  </w:style>
  <w:style w:type="table" w:styleId="TableGrid">
    <w:name w:val="Table Grid"/>
    <w:basedOn w:val="TableNormal"/>
    <w:uiPriority w:val="39"/>
    <w:rsid w:val="00996F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Edmonds</cp:lastModifiedBy>
  <cp:revision>2</cp:revision>
  <cp:lastPrinted>2024-08-08T14:57:00Z</cp:lastPrinted>
  <dcterms:created xsi:type="dcterms:W3CDTF">2024-10-04T11:49:00Z</dcterms:created>
  <dcterms:modified xsi:type="dcterms:W3CDTF">2024-10-04T11:49:00Z</dcterms:modified>
</cp:coreProperties>
</file>